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33807">
      <w:pPr>
        <w:jc w:val="center"/>
        <w:rPr>
          <w:b/>
        </w:rPr>
      </w:pPr>
      <w:r>
        <w:rPr>
          <w:b/>
        </w:rPr>
        <w:t>Agroturystyka w Unii Europejskiej - przykłady, trendy i kierunki rozwoju</w:t>
      </w:r>
    </w:p>
    <w:p w:rsidR="00000000" w:rsidRDefault="00933807"/>
    <w:p w:rsidR="00000000" w:rsidRDefault="00933807">
      <w:r>
        <w:t>Czas szkolenia 6 godzin</w:t>
      </w:r>
    </w:p>
    <w:p w:rsidR="00000000" w:rsidRDefault="00933807"/>
    <w:p w:rsidR="00000000" w:rsidRDefault="00933807">
      <w:pPr>
        <w:rPr>
          <w:b/>
          <w:bCs/>
        </w:rPr>
      </w:pPr>
      <w:r>
        <w:rPr>
          <w:b/>
          <w:bCs/>
        </w:rPr>
        <w:t>Prowadzący: Wojciech Dziąbek</w:t>
      </w:r>
    </w:p>
    <w:p w:rsidR="00000000" w:rsidRDefault="00933807">
      <w:pPr>
        <w:rPr>
          <w:b/>
        </w:rPr>
      </w:pPr>
    </w:p>
    <w:p w:rsidR="00000000" w:rsidRDefault="00933807">
      <w:pPr>
        <w:rPr>
          <w:b/>
        </w:rPr>
      </w:pPr>
      <w:r>
        <w:rPr>
          <w:b/>
        </w:rPr>
        <w:t xml:space="preserve">I </w:t>
      </w:r>
      <w:r>
        <w:rPr>
          <w:b/>
        </w:rPr>
        <w:t>blok (60 minut)</w:t>
      </w:r>
    </w:p>
    <w:p w:rsidR="00000000" w:rsidRDefault="00933807">
      <w:pPr>
        <w:rPr>
          <w:b/>
        </w:rPr>
      </w:pPr>
      <w:r>
        <w:rPr>
          <w:b/>
        </w:rPr>
        <w:t>Początki turystyki wiejskiej</w:t>
      </w:r>
    </w:p>
    <w:p w:rsidR="00000000" w:rsidRDefault="00933807">
      <w:pPr>
        <w:numPr>
          <w:ilvl w:val="0"/>
          <w:numId w:val="2"/>
        </w:numPr>
        <w:ind w:left="426" w:hanging="426"/>
      </w:pPr>
      <w:r>
        <w:t>P</w:t>
      </w:r>
      <w:r>
        <w:t>oczątki turystyki wiejskiej w Europie</w:t>
      </w:r>
    </w:p>
    <w:p w:rsidR="00000000" w:rsidRDefault="00933807">
      <w:pPr>
        <w:numPr>
          <w:ilvl w:val="0"/>
          <w:numId w:val="2"/>
        </w:numPr>
        <w:ind w:left="426" w:hanging="426"/>
      </w:pPr>
      <w:r>
        <w:t>P</w:t>
      </w:r>
      <w:r>
        <w:t>oczątki agroturystyki w Polsce</w:t>
      </w:r>
    </w:p>
    <w:p w:rsidR="00000000" w:rsidRDefault="00933807"/>
    <w:p w:rsidR="00000000" w:rsidRDefault="00933807">
      <w:pPr>
        <w:rPr>
          <w:b/>
        </w:rPr>
      </w:pPr>
      <w:r>
        <w:rPr>
          <w:b/>
        </w:rPr>
        <w:t xml:space="preserve">II </w:t>
      </w:r>
      <w:r>
        <w:rPr>
          <w:b/>
        </w:rPr>
        <w:t xml:space="preserve">blok </w:t>
      </w:r>
      <w:r>
        <w:rPr>
          <w:b/>
        </w:rPr>
        <w:t>(60 minut)</w:t>
      </w:r>
    </w:p>
    <w:p w:rsidR="00000000" w:rsidRDefault="00933807">
      <w:pPr>
        <w:rPr>
          <w:b/>
        </w:rPr>
      </w:pPr>
      <w:r>
        <w:rPr>
          <w:b/>
        </w:rPr>
        <w:t>Turystyka wiejska drogą do zrównowa</w:t>
      </w:r>
      <w:r>
        <w:rPr>
          <w:b/>
        </w:rPr>
        <w:t>żonego rozwoju na przykładzie krajów Europy środkowo-wschodniej</w:t>
      </w:r>
    </w:p>
    <w:p w:rsidR="00000000" w:rsidRDefault="00933807">
      <w:pPr>
        <w:numPr>
          <w:ilvl w:val="0"/>
          <w:numId w:val="3"/>
        </w:numPr>
        <w:ind w:left="426" w:hanging="426"/>
      </w:pPr>
      <w:r>
        <w:t>W</w:t>
      </w:r>
      <w:r>
        <w:t>sparcie turystyki wiejskiej na przykładzie krajów UE</w:t>
      </w:r>
    </w:p>
    <w:p w:rsidR="00000000" w:rsidRDefault="00933807">
      <w:pPr>
        <w:numPr>
          <w:ilvl w:val="0"/>
          <w:numId w:val="3"/>
        </w:numPr>
        <w:ind w:left="426" w:hanging="426"/>
      </w:pPr>
      <w:r>
        <w:t>K</w:t>
      </w:r>
      <w:r>
        <w:t>ierunki rozwoju agroturystyki w wybranych krajach europejskich</w:t>
      </w:r>
    </w:p>
    <w:p w:rsidR="00000000" w:rsidRDefault="00933807">
      <w:pPr>
        <w:numPr>
          <w:ilvl w:val="0"/>
          <w:numId w:val="4"/>
        </w:numPr>
      </w:pPr>
      <w:r>
        <w:t>Gospodarstwa ekologiczne i z</w:t>
      </w:r>
      <w:r>
        <w:t>drowotne</w:t>
      </w:r>
    </w:p>
    <w:p w:rsidR="00000000" w:rsidRDefault="00933807">
      <w:pPr>
        <w:numPr>
          <w:ilvl w:val="0"/>
          <w:numId w:val="4"/>
        </w:numPr>
      </w:pPr>
      <w:r>
        <w:t>Gospodarstwa dla rodzin z dziećmi</w:t>
      </w:r>
    </w:p>
    <w:p w:rsidR="00000000" w:rsidRDefault="00933807">
      <w:pPr>
        <w:numPr>
          <w:ilvl w:val="0"/>
          <w:numId w:val="4"/>
        </w:numPr>
      </w:pPr>
      <w:r>
        <w:t>Gospodarstwa z aktywnym wypoczynkiem</w:t>
      </w:r>
    </w:p>
    <w:p w:rsidR="00000000" w:rsidRDefault="00933807">
      <w:pPr>
        <w:numPr>
          <w:ilvl w:val="0"/>
          <w:numId w:val="4"/>
        </w:numPr>
      </w:pPr>
      <w:r>
        <w:t>Gospodarstwa dla niepełnosprawnych</w:t>
      </w:r>
    </w:p>
    <w:p w:rsidR="00000000" w:rsidRDefault="00933807">
      <w:pPr>
        <w:numPr>
          <w:ilvl w:val="0"/>
          <w:numId w:val="3"/>
        </w:numPr>
        <w:ind w:left="426" w:hanging="426"/>
      </w:pPr>
      <w:r>
        <w:t>Strategia Rozwoju Turystyki w Województwie Śląskim na lata 2004-2013</w:t>
      </w:r>
    </w:p>
    <w:p w:rsidR="00000000" w:rsidRDefault="00933807">
      <w:pPr>
        <w:numPr>
          <w:ilvl w:val="0"/>
          <w:numId w:val="5"/>
        </w:numPr>
      </w:pPr>
      <w:r>
        <w:t>Agroturystyka</w:t>
      </w:r>
    </w:p>
    <w:p w:rsidR="00000000" w:rsidRDefault="00933807">
      <w:pPr>
        <w:numPr>
          <w:ilvl w:val="0"/>
          <w:numId w:val="5"/>
        </w:numPr>
      </w:pPr>
      <w:r>
        <w:t>Ekoturystyka</w:t>
      </w:r>
    </w:p>
    <w:p w:rsidR="00000000" w:rsidRDefault="00933807"/>
    <w:p w:rsidR="00000000" w:rsidRDefault="00933807">
      <w:pPr>
        <w:rPr>
          <w:b/>
        </w:rPr>
      </w:pPr>
      <w:r>
        <w:rPr>
          <w:b/>
        </w:rPr>
        <w:t xml:space="preserve">III </w:t>
      </w:r>
      <w:r>
        <w:rPr>
          <w:b/>
        </w:rPr>
        <w:t>blok (120 minut)</w:t>
      </w:r>
    </w:p>
    <w:p w:rsidR="00000000" w:rsidRDefault="00933807">
      <w:pPr>
        <w:rPr>
          <w:b/>
        </w:rPr>
      </w:pPr>
      <w:r>
        <w:rPr>
          <w:b/>
        </w:rPr>
        <w:t>Agroturystyka w krajach</w:t>
      </w:r>
      <w:r>
        <w:rPr>
          <w:b/>
        </w:rPr>
        <w:t xml:space="preserve"> UE </w:t>
      </w:r>
    </w:p>
    <w:p w:rsidR="00000000" w:rsidRDefault="00933807">
      <w:pPr>
        <w:numPr>
          <w:ilvl w:val="0"/>
          <w:numId w:val="6"/>
        </w:numPr>
        <w:ind w:left="426" w:hanging="426"/>
      </w:pPr>
      <w:r>
        <w:t>Ogólne trendy w turystyce wiejskiej krajów UE</w:t>
      </w:r>
    </w:p>
    <w:p w:rsidR="00000000" w:rsidRDefault="00933807">
      <w:pPr>
        <w:numPr>
          <w:ilvl w:val="0"/>
          <w:numId w:val="6"/>
        </w:numPr>
        <w:ind w:left="426" w:hanging="426"/>
      </w:pPr>
      <w:r>
        <w:t>Agroturystyczna statystyka</w:t>
      </w:r>
    </w:p>
    <w:p w:rsidR="00000000" w:rsidRDefault="00933807">
      <w:pPr>
        <w:numPr>
          <w:ilvl w:val="0"/>
          <w:numId w:val="6"/>
        </w:numPr>
        <w:ind w:left="426" w:hanging="426"/>
      </w:pPr>
      <w:r>
        <w:t>Przykładowe formy turystyki wiejskiej</w:t>
      </w:r>
      <w:r>
        <w:t xml:space="preserve"> w Europie</w:t>
      </w:r>
    </w:p>
    <w:p w:rsidR="00000000" w:rsidRDefault="00933807">
      <w:pPr>
        <w:numPr>
          <w:ilvl w:val="0"/>
          <w:numId w:val="7"/>
        </w:numPr>
      </w:pPr>
      <w:r>
        <w:t>Austriacka farma</w:t>
      </w:r>
    </w:p>
    <w:p w:rsidR="00000000" w:rsidRDefault="00933807">
      <w:pPr>
        <w:numPr>
          <w:ilvl w:val="0"/>
          <w:numId w:val="7"/>
        </w:numPr>
      </w:pPr>
      <w:r>
        <w:t>Niemcy jako lider w turystyce wiejskiej</w:t>
      </w:r>
    </w:p>
    <w:p w:rsidR="00000000" w:rsidRDefault="00933807">
      <w:pPr>
        <w:numPr>
          <w:ilvl w:val="0"/>
          <w:numId w:val="7"/>
        </w:numPr>
      </w:pPr>
      <w:r>
        <w:t>Tradycyjne, ekologiczne zakwaterowanie w Grecji</w:t>
      </w:r>
    </w:p>
    <w:p w:rsidR="00000000" w:rsidRDefault="00933807">
      <w:pPr>
        <w:numPr>
          <w:ilvl w:val="0"/>
          <w:numId w:val="7"/>
        </w:numPr>
      </w:pPr>
      <w:r>
        <w:t>Francuski model agroturys</w:t>
      </w:r>
      <w:r>
        <w:t>tyki</w:t>
      </w:r>
    </w:p>
    <w:p w:rsidR="00000000" w:rsidRDefault="00933807">
      <w:pPr>
        <w:numPr>
          <w:ilvl w:val="0"/>
          <w:numId w:val="7"/>
        </w:numPr>
      </w:pPr>
      <w:r>
        <w:t>Agroturystyka na Słowacji</w:t>
      </w:r>
    </w:p>
    <w:p w:rsidR="00000000" w:rsidRDefault="00933807">
      <w:pPr>
        <w:numPr>
          <w:ilvl w:val="0"/>
          <w:numId w:val="7"/>
        </w:numPr>
      </w:pPr>
      <w:r>
        <w:t>Aktywny wypoczynek w Wielkiej Brytanii</w:t>
      </w:r>
    </w:p>
    <w:p w:rsidR="00000000" w:rsidRDefault="00933807"/>
    <w:p w:rsidR="00000000" w:rsidRDefault="00933807">
      <w:pPr>
        <w:rPr>
          <w:b/>
        </w:rPr>
      </w:pPr>
      <w:r>
        <w:rPr>
          <w:b/>
        </w:rPr>
        <w:t xml:space="preserve">IV </w:t>
      </w:r>
      <w:r>
        <w:rPr>
          <w:b/>
        </w:rPr>
        <w:t xml:space="preserve">blok (120 minut) </w:t>
      </w:r>
    </w:p>
    <w:p w:rsidR="00000000" w:rsidRDefault="00933807">
      <w:pPr>
        <w:rPr>
          <w:b/>
        </w:rPr>
      </w:pPr>
      <w:r>
        <w:rPr>
          <w:b/>
        </w:rPr>
        <w:t>Wybrane przykłady gospodarstw agroturystycznych w krajach UE</w:t>
      </w:r>
    </w:p>
    <w:p w:rsidR="00000000" w:rsidRDefault="00933807">
      <w:pPr>
        <w:numPr>
          <w:ilvl w:val="0"/>
          <w:numId w:val="8"/>
        </w:numPr>
      </w:pPr>
      <w:r>
        <w:t xml:space="preserve">Włochy </w:t>
      </w:r>
      <w:r>
        <w:t>– region Lombardia</w:t>
      </w:r>
    </w:p>
    <w:p w:rsidR="00000000" w:rsidRDefault="00933807">
      <w:pPr>
        <w:numPr>
          <w:ilvl w:val="0"/>
          <w:numId w:val="8"/>
        </w:numPr>
      </w:pPr>
      <w:r>
        <w:t>Słowacja – region Oravia</w:t>
      </w:r>
    </w:p>
    <w:p w:rsidR="00000000" w:rsidRDefault="00933807">
      <w:pPr>
        <w:numPr>
          <w:ilvl w:val="0"/>
          <w:numId w:val="8"/>
        </w:numPr>
      </w:pPr>
      <w:r>
        <w:t xml:space="preserve">Francja </w:t>
      </w:r>
      <w:r>
        <w:t>– region Południowy</w:t>
      </w:r>
    </w:p>
    <w:p w:rsidR="00933807" w:rsidRDefault="00933807">
      <w:pPr>
        <w:numPr>
          <w:ilvl w:val="0"/>
          <w:numId w:val="8"/>
        </w:numPr>
      </w:pPr>
      <w:r>
        <w:t>Polska – region Jury Kra</w:t>
      </w:r>
      <w:r>
        <w:t>kowsko-Częstochowskiej</w:t>
      </w:r>
    </w:p>
    <w:sectPr w:rsidR="0093380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26" w:right="1134" w:bottom="2137" w:left="1134" w:header="544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807" w:rsidRDefault="00933807">
      <w:r>
        <w:separator/>
      </w:r>
    </w:p>
  </w:endnote>
  <w:endnote w:type="continuationSeparator" w:id="1">
    <w:p w:rsidR="00933807" w:rsidRDefault="00933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4DF4">
    <w:pPr>
      <w:pStyle w:val="Stopka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71120</wp:posOffset>
          </wp:positionV>
          <wp:extent cx="946785" cy="675640"/>
          <wp:effectExtent l="19050" t="0" r="571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45085</wp:posOffset>
          </wp:positionV>
          <wp:extent cx="1338580" cy="719455"/>
          <wp:effectExtent l="1905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3807">
      <w:rPr>
        <w:sz w:val="22"/>
        <w:szCs w:val="22"/>
      </w:rPr>
      <w:t xml:space="preserve"> </w:t>
    </w:r>
    <w:r w:rsidR="00933807">
      <w:rPr>
        <w:sz w:val="22"/>
        <w:szCs w:val="22"/>
      </w:rPr>
      <w:t xml:space="preserve">. </w:t>
    </w:r>
    <w:r w:rsidR="00933807">
      <w:t xml:space="preserve">   </w:t>
    </w:r>
  </w:p>
  <w:tbl>
    <w:tblPr>
      <w:tblW w:w="0" w:type="auto"/>
      <w:tblInd w:w="234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399"/>
    </w:tblGrid>
    <w:tr w:rsidR="00000000">
      <w:trPr>
        <w:trHeight w:val="207"/>
      </w:trPr>
      <w:tc>
        <w:tcPr>
          <w:tcW w:w="3399" w:type="dxa"/>
          <w:vMerge w:val="restart"/>
        </w:tcPr>
        <w:p w:rsidR="00000000" w:rsidRDefault="0093380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Projekt   jest współfinansowany przez Unię Europejską w ramach Europejskiego Funduszu Społecznego</w:t>
          </w:r>
        </w:p>
      </w:tc>
    </w:tr>
  </w:tbl>
  <w:p w:rsidR="00000000" w:rsidRDefault="00933807">
    <w:pPr>
      <w:pStyle w:val="Stopka"/>
    </w:pPr>
  </w:p>
  <w:p w:rsidR="00000000" w:rsidRDefault="00933807">
    <w:pPr>
      <w:pStyle w:val="Stopka"/>
    </w:pPr>
  </w:p>
  <w:p w:rsidR="00000000" w:rsidRDefault="00933807">
    <w:pPr>
      <w:pStyle w:val="Stopka"/>
    </w:pPr>
  </w:p>
  <w:p w:rsidR="00000000" w:rsidRDefault="00933807">
    <w:pPr>
      <w:pStyle w:val="Stopka"/>
    </w:pPr>
  </w:p>
  <w:p w:rsidR="00000000" w:rsidRDefault="0093380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38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807" w:rsidRDefault="00933807">
      <w:r>
        <w:separator/>
      </w:r>
    </w:p>
  </w:footnote>
  <w:footnote w:type="continuationSeparator" w:id="1">
    <w:p w:rsidR="00933807" w:rsidRDefault="009338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74DF4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38735</wp:posOffset>
          </wp:positionV>
          <wp:extent cx="2133600" cy="70040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957705" cy="1095375"/>
          <wp:effectExtent l="19050" t="0" r="4445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338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74DF4"/>
    <w:rsid w:val="00674DF4"/>
    <w:rsid w:val="0093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22z1">
    <w:name w:val="WW8Num22z1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1117</Characters>
  <Application>Microsoft Office Word</Application>
  <DocSecurity>0</DocSecurity>
  <Lines>9</Lines>
  <Paragraphs>2</Paragraphs>
  <ScaleCrop>false</ScaleCrop>
  <Company>TOSHIBA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cp:lastPrinted>2009-11-16T10:52:00Z</cp:lastPrinted>
  <dcterms:created xsi:type="dcterms:W3CDTF">2009-11-16T14:09:00Z</dcterms:created>
  <dcterms:modified xsi:type="dcterms:W3CDTF">2009-11-16T14:09:00Z</dcterms:modified>
</cp:coreProperties>
</file>